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939F" w14:textId="211B9420" w:rsidR="00AE7E56" w:rsidRPr="000A6711" w:rsidRDefault="00AE7E56" w:rsidP="00AE7E56">
      <w:pPr>
        <w:shd w:val="clear" w:color="auto" w:fill="FFFFFF"/>
        <w:spacing w:before="75" w:after="195" w:line="360" w:lineRule="atLeast"/>
        <w:textAlignment w:val="center"/>
        <w:outlineLvl w:val="3"/>
        <w:rPr>
          <w:rFonts w:ascii="Open Sans" w:eastAsia="Times New Roman" w:hAnsi="Open Sans" w:cs="Open Sans"/>
          <w:b/>
          <w:bCs/>
          <w:color w:val="313335"/>
          <w:kern w:val="0"/>
          <w:sz w:val="21"/>
          <w:szCs w:val="21"/>
          <w14:ligatures w14:val="none"/>
        </w:rPr>
      </w:pPr>
      <w:r w:rsidRPr="000A6711">
        <w:rPr>
          <w:rFonts w:ascii="Open Sans" w:eastAsia="Times New Roman" w:hAnsi="Open Sans" w:cs="Open Sans"/>
          <w:b/>
          <w:bCs/>
          <w:color w:val="313335"/>
          <w:kern w:val="0"/>
          <w:sz w:val="21"/>
          <w:szCs w:val="21"/>
          <w14:ligatures w14:val="none"/>
        </w:rPr>
        <w:t>Sec.</w:t>
      </w:r>
      <w:r w:rsidR="000A6711">
        <w:rPr>
          <w:rFonts w:ascii="Open Sans" w:eastAsia="Times New Roman" w:hAnsi="Open Sans" w:cs="Open Sans"/>
          <w:b/>
          <w:bCs/>
          <w:color w:val="313335"/>
          <w:kern w:val="0"/>
          <w:sz w:val="21"/>
          <w:szCs w:val="21"/>
          <w14:ligatures w14:val="none"/>
        </w:rPr>
        <w:t xml:space="preserve"> 656.1205</w:t>
      </w:r>
      <w:r w:rsidRPr="000A6711">
        <w:rPr>
          <w:rFonts w:ascii="Open Sans" w:eastAsia="Times New Roman" w:hAnsi="Open Sans" w:cs="Open Sans"/>
          <w:b/>
          <w:bCs/>
          <w:color w:val="313335"/>
          <w:kern w:val="0"/>
          <w:sz w:val="21"/>
          <w:szCs w:val="21"/>
          <w14:ligatures w14:val="none"/>
        </w:rPr>
        <w:t>. - Removal of protected trees prohibited; exceptions</w:t>
      </w:r>
    </w:p>
    <w:p w14:paraId="2373EC24" w14:textId="4E6FCE09" w:rsidR="00152A47" w:rsidRPr="000A6711" w:rsidRDefault="00AE7E56">
      <w:pPr>
        <w:rPr>
          <w:rFonts w:ascii="Open Sans" w:hAnsi="Open Sans" w:cs="Open Sans"/>
          <w:color w:val="313335"/>
          <w:spacing w:val="2"/>
          <w:sz w:val="21"/>
          <w:szCs w:val="21"/>
          <w:shd w:val="clear" w:color="auto" w:fill="FFFFFF"/>
        </w:rPr>
      </w:pPr>
      <w:r w:rsidRPr="000A6711">
        <w:rPr>
          <w:rFonts w:ascii="Open Sans" w:hAnsi="Open Sans" w:cs="Open Sans"/>
          <w:color w:val="313335"/>
          <w:spacing w:val="2"/>
          <w:sz w:val="21"/>
          <w:szCs w:val="21"/>
          <w:shd w:val="clear" w:color="auto" w:fill="FFFFFF"/>
        </w:rPr>
        <w:t>No person, organization, society, association or corporation, or any agent or representative thereof, directly or indirectly, shall cut down, remove, damage or destroy, or shall authorize the cutting down, removal, damage, or destruction of any protected tree, as defined in </w:t>
      </w:r>
      <w:hyperlink r:id="rId4" w:history="1">
        <w:r w:rsidRPr="000A6711">
          <w:rPr>
            <w:rStyle w:val="Hyperlink"/>
            <w:rFonts w:ascii="Open Sans" w:hAnsi="Open Sans" w:cs="Open Sans"/>
            <w:color w:val="096FCC"/>
            <w:spacing w:val="2"/>
            <w:sz w:val="21"/>
            <w:szCs w:val="21"/>
            <w:shd w:val="clear" w:color="auto" w:fill="FFFFFF"/>
          </w:rPr>
          <w:t>Section</w:t>
        </w:r>
        <w:r w:rsidR="000A6711">
          <w:rPr>
            <w:rStyle w:val="Hyperlink"/>
            <w:rFonts w:ascii="Open Sans" w:hAnsi="Open Sans" w:cs="Open Sans"/>
            <w:color w:val="096FCC"/>
            <w:spacing w:val="2"/>
            <w:sz w:val="21"/>
            <w:szCs w:val="21"/>
            <w:shd w:val="clear" w:color="auto" w:fill="FFFFFF"/>
          </w:rPr>
          <w:t xml:space="preserve"> 656.1203(bb)</w:t>
        </w:r>
      </w:hyperlink>
      <w:r w:rsidRPr="000A6711">
        <w:rPr>
          <w:rFonts w:ascii="Open Sans" w:hAnsi="Open Sans" w:cs="Open Sans"/>
          <w:color w:val="313335"/>
          <w:spacing w:val="2"/>
          <w:sz w:val="21"/>
          <w:szCs w:val="21"/>
          <w:shd w:val="clear" w:color="auto" w:fill="FFFFFF"/>
        </w:rPr>
        <w:t xml:space="preserve"> hereof, or shall commit any act or authorize the commission of any act which physically removes</w:t>
      </w:r>
      <w:r w:rsidR="000A6711">
        <w:rPr>
          <w:rFonts w:ascii="Open Sans" w:hAnsi="Open Sans" w:cs="Open Sans"/>
          <w:color w:val="313335"/>
          <w:spacing w:val="2"/>
          <w:sz w:val="21"/>
          <w:szCs w:val="21"/>
          <w:shd w:val="clear" w:color="auto" w:fill="FFFFFF"/>
        </w:rPr>
        <w:t xml:space="preserve"> a </w:t>
      </w:r>
      <w:r w:rsidRPr="000A6711">
        <w:rPr>
          <w:rFonts w:ascii="Open Sans" w:hAnsi="Open Sans" w:cs="Open Sans"/>
          <w:color w:val="313335"/>
          <w:spacing w:val="2"/>
          <w:sz w:val="21"/>
          <w:szCs w:val="21"/>
          <w:shd w:val="clear" w:color="auto" w:fill="FFFFFF"/>
        </w:rPr>
        <w:t>protected tree or causes</w:t>
      </w:r>
      <w:r w:rsidR="000A6711">
        <w:rPr>
          <w:rFonts w:ascii="Open Sans" w:hAnsi="Open Sans" w:cs="Open Sans"/>
          <w:color w:val="313335"/>
          <w:spacing w:val="2"/>
          <w:sz w:val="21"/>
          <w:szCs w:val="21"/>
          <w:shd w:val="clear" w:color="auto" w:fill="FFFFFF"/>
        </w:rPr>
        <w:t xml:space="preserve"> a </w:t>
      </w:r>
      <w:r w:rsidRPr="000A6711">
        <w:rPr>
          <w:rFonts w:ascii="Open Sans" w:hAnsi="Open Sans" w:cs="Open Sans"/>
          <w:color w:val="313335"/>
          <w:spacing w:val="2"/>
          <w:sz w:val="21"/>
          <w:szCs w:val="21"/>
          <w:shd w:val="clear" w:color="auto" w:fill="FFFFFF"/>
        </w:rPr>
        <w:t>tree to die, such as damage inflicted upon the root system by heavy machinery, chemicals or paving, changing the natural grade above the root system and tree damage permitting infection or pest infestation, without first having obtained</w:t>
      </w:r>
      <w:r w:rsidR="000A6711">
        <w:rPr>
          <w:rFonts w:ascii="Open Sans" w:hAnsi="Open Sans" w:cs="Open Sans"/>
          <w:color w:val="313335"/>
          <w:spacing w:val="2"/>
          <w:sz w:val="21"/>
          <w:szCs w:val="21"/>
          <w:shd w:val="clear" w:color="auto" w:fill="FFFFFF"/>
        </w:rPr>
        <w:t xml:space="preserve"> a </w:t>
      </w:r>
      <w:r w:rsidRPr="000A6711">
        <w:rPr>
          <w:rFonts w:ascii="Open Sans" w:hAnsi="Open Sans" w:cs="Open Sans"/>
          <w:color w:val="313335"/>
          <w:spacing w:val="2"/>
          <w:sz w:val="21"/>
          <w:szCs w:val="21"/>
          <w:shd w:val="clear" w:color="auto" w:fill="FFFFFF"/>
        </w:rPr>
        <w:t>permit as herein provided.</w:t>
      </w:r>
    </w:p>
    <w:p w14:paraId="3136EF74" w14:textId="156B7637" w:rsidR="00AE7E56" w:rsidRPr="000A6711" w:rsidRDefault="00AE7E56" w:rsidP="00AE7E56">
      <w:pPr>
        <w:shd w:val="clear" w:color="auto" w:fill="FFFFFF"/>
        <w:spacing w:after="195" w:line="360" w:lineRule="atLeast"/>
        <w:textAlignment w:val="center"/>
        <w:outlineLvl w:val="3"/>
        <w:rPr>
          <w:rFonts w:ascii="inherit" w:eastAsia="Times New Roman" w:hAnsi="inherit" w:cs="Open Sans"/>
          <w:b/>
          <w:bCs/>
          <w:color w:val="313335"/>
          <w:kern w:val="0"/>
          <w:sz w:val="21"/>
          <w:szCs w:val="21"/>
          <w14:ligatures w14:val="none"/>
        </w:rPr>
      </w:pPr>
      <w:r w:rsidRPr="000A6711">
        <w:rPr>
          <w:rFonts w:ascii="inherit" w:eastAsia="Times New Roman" w:hAnsi="inherit" w:cs="Open Sans"/>
          <w:b/>
          <w:bCs/>
          <w:color w:val="313335"/>
          <w:kern w:val="0"/>
          <w:sz w:val="21"/>
          <w:szCs w:val="21"/>
          <w14:ligatures w14:val="none"/>
        </w:rPr>
        <w:t>Sec. </w:t>
      </w:r>
      <w:r w:rsidR="000A6711">
        <w:rPr>
          <w:rFonts w:ascii="inherit" w:eastAsia="Times New Roman" w:hAnsi="inherit" w:cs="Open Sans"/>
          <w:b/>
          <w:bCs/>
          <w:color w:val="313335"/>
          <w:kern w:val="0"/>
          <w:sz w:val="21"/>
          <w:szCs w:val="21"/>
          <w14:ligatures w14:val="none"/>
        </w:rPr>
        <w:t>656.</w:t>
      </w:r>
      <w:r w:rsidRPr="000A6711">
        <w:rPr>
          <w:rFonts w:ascii="inherit" w:eastAsia="Times New Roman" w:hAnsi="inherit" w:cs="Open Sans"/>
          <w:b/>
          <w:bCs/>
          <w:color w:val="313335"/>
          <w:kern w:val="0"/>
          <w:sz w:val="21"/>
          <w:szCs w:val="21"/>
          <w14:ligatures w14:val="none"/>
        </w:rPr>
        <w:t>1203. - Definitio</w:t>
      </w:r>
      <w:r w:rsidR="003C5A4B" w:rsidRPr="000A6711">
        <w:rPr>
          <w:rFonts w:ascii="inherit" w:eastAsia="Times New Roman" w:hAnsi="inherit" w:cs="Open Sans"/>
          <w:b/>
          <w:bCs/>
          <w:color w:val="313335"/>
          <w:kern w:val="0"/>
          <w:sz w:val="21"/>
          <w:szCs w:val="21"/>
          <w14:ligatures w14:val="none"/>
        </w:rPr>
        <w:t>n</w:t>
      </w:r>
    </w:p>
    <w:p w14:paraId="238D0ED5" w14:textId="77777777" w:rsidR="00AE7E56" w:rsidRPr="000A6711" w:rsidRDefault="00AE7E56" w:rsidP="00AE7E56">
      <w:pPr>
        <w:shd w:val="clear" w:color="auto" w:fill="FFFFFF"/>
        <w:spacing w:before="100" w:beforeAutospacing="1" w:after="100" w:afterAutospacing="1" w:line="240" w:lineRule="auto"/>
        <w:rPr>
          <w:rFonts w:ascii="Open Sans" w:eastAsia="Times New Roman" w:hAnsi="Open Sans" w:cs="Open Sans"/>
          <w:color w:val="313335"/>
          <w:spacing w:val="2"/>
          <w:kern w:val="0"/>
          <w:sz w:val="21"/>
          <w:szCs w:val="21"/>
          <w14:ligatures w14:val="none"/>
        </w:rPr>
      </w:pPr>
      <w:r w:rsidRPr="000A6711">
        <w:rPr>
          <w:rFonts w:ascii="Open Sans" w:eastAsia="Times New Roman" w:hAnsi="Open Sans" w:cs="Open Sans"/>
          <w:color w:val="313335"/>
          <w:spacing w:val="2"/>
          <w:kern w:val="0"/>
          <w:sz w:val="21"/>
          <w:szCs w:val="21"/>
          <w14:ligatures w14:val="none"/>
        </w:rPr>
        <w:t>For purposes of this Part, in addition to the f</w:t>
      </w:r>
    </w:p>
    <w:p w14:paraId="757EC51C" w14:textId="77777777" w:rsidR="00AE7E56" w:rsidRPr="000A6711" w:rsidRDefault="00AE7E56">
      <w:pPr>
        <w:rPr>
          <w:rFonts w:ascii="Open Sans" w:hAnsi="Open Sans" w:cs="Open Sans"/>
          <w:color w:val="313335"/>
          <w:spacing w:val="2"/>
          <w:sz w:val="21"/>
          <w:szCs w:val="21"/>
          <w:shd w:val="clear" w:color="auto" w:fill="FFFFFF"/>
        </w:rPr>
      </w:pPr>
    </w:p>
    <w:p w14:paraId="1B5CCB2B" w14:textId="77777777" w:rsidR="00AE7E56" w:rsidRPr="000A6711" w:rsidRDefault="00AE7E56" w:rsidP="00AE7E56">
      <w:pPr>
        <w:rPr>
          <w:rFonts w:ascii="Open Sans" w:hAnsi="Open Sans" w:cs="Open Sans"/>
          <w:color w:val="313335"/>
          <w:spacing w:val="2"/>
          <w:sz w:val="21"/>
          <w:szCs w:val="21"/>
          <w:shd w:val="clear" w:color="auto" w:fill="FFFFFF"/>
        </w:rPr>
      </w:pPr>
      <w:r w:rsidRPr="000A6711">
        <w:rPr>
          <w:rFonts w:ascii="Open Sans" w:hAnsi="Open Sans" w:cs="Open Sans"/>
          <w:color w:val="313335"/>
          <w:spacing w:val="2"/>
          <w:sz w:val="21"/>
          <w:szCs w:val="21"/>
          <w:shd w:val="clear" w:color="auto" w:fill="FFFFFF"/>
        </w:rPr>
        <w:t>Protected Trees include the following:</w:t>
      </w:r>
    </w:p>
    <w:p w14:paraId="51EAFE2C" w14:textId="4CDADAFD" w:rsidR="00AE7E56" w:rsidRPr="000A6711" w:rsidRDefault="00AE7E56" w:rsidP="00AE7E56">
      <w:pPr>
        <w:pStyle w:val="content3"/>
        <w:shd w:val="clear" w:color="auto" w:fill="FFFFFF"/>
        <w:spacing w:before="0" w:beforeAutospacing="0" w:after="195" w:afterAutospacing="0"/>
        <w:rPr>
          <w:rFonts w:ascii="Open Sans" w:hAnsi="Open Sans" w:cs="Open Sans"/>
          <w:color w:val="313335"/>
          <w:spacing w:val="2"/>
          <w:sz w:val="21"/>
          <w:szCs w:val="21"/>
        </w:rPr>
      </w:pPr>
      <w:r w:rsidRPr="000A6711">
        <w:rPr>
          <w:rStyle w:val="ital"/>
          <w:rFonts w:ascii="Open Sans" w:eastAsiaTheme="majorEastAsia" w:hAnsi="Open Sans" w:cs="Open Sans"/>
          <w:i/>
          <w:iCs/>
          <w:color w:val="313335"/>
          <w:spacing w:val="2"/>
          <w:sz w:val="21"/>
          <w:szCs w:val="21"/>
        </w:rPr>
        <w:t>Private protected tree</w:t>
      </w:r>
      <w:r w:rsidRPr="000A6711">
        <w:rPr>
          <w:rFonts w:ascii="Open Sans" w:hAnsi="Open Sans" w:cs="Open Sans"/>
          <w:color w:val="313335"/>
          <w:spacing w:val="2"/>
          <w:sz w:val="21"/>
          <w:szCs w:val="21"/>
        </w:rPr>
        <w:t> means any tree with</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six inches or more located on any lot within 20 feet of</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street right-of-way (including an approved private street or other access easement) or</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tree with</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eight inches or more located within ten feet of any other property line, or</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tree with</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 xml:space="preserve">DBH of 11.5 inches or more located elsewhere on the lot. </w:t>
      </w:r>
    </w:p>
    <w:p w14:paraId="3F25B7C0" w14:textId="77777777" w:rsidR="00AE7E56" w:rsidRPr="000A6711" w:rsidRDefault="00AE7E56" w:rsidP="00AE7E56">
      <w:pPr>
        <w:pStyle w:val="content3"/>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 xml:space="preserve">(2) </w:t>
      </w:r>
      <w:r w:rsidRPr="000A6711">
        <w:rPr>
          <w:rStyle w:val="ital"/>
          <w:rFonts w:ascii="Open Sans" w:eastAsiaTheme="majorEastAsia" w:hAnsi="Open Sans" w:cs="Open Sans"/>
          <w:i/>
          <w:iCs/>
          <w:color w:val="313335"/>
          <w:spacing w:val="2"/>
          <w:sz w:val="21"/>
          <w:szCs w:val="21"/>
        </w:rPr>
        <w:t>Public protected tree</w:t>
      </w:r>
      <w:r w:rsidRPr="000A6711">
        <w:rPr>
          <w:rFonts w:ascii="Open Sans" w:hAnsi="Open Sans" w:cs="Open Sans"/>
          <w:color w:val="313335"/>
          <w:spacing w:val="2"/>
          <w:sz w:val="21"/>
          <w:szCs w:val="21"/>
        </w:rPr>
        <w:t> means any tree located on lands owned by the City, or other governmental agencies or authorities, or any land upon which easements are imposed for the benefit of the City, or other governmental agencies or authorities, or upon which other ownership control may be exerted by the City, or other governmental agencies or authorities, including rights-of-way, parks, public areas and easements for drainage, sewer, water and other public utilities, with:</w:t>
      </w:r>
    </w:p>
    <w:p w14:paraId="25070B75" w14:textId="44018D7D" w:rsidR="00AE7E56" w:rsidRPr="000A6711" w:rsidRDefault="00AE7E56" w:rsidP="00AE7E56">
      <w:pPr>
        <w:pStyle w:val="content3"/>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w:t>
      </w:r>
      <w:proofErr w:type="spellStart"/>
      <w:r w:rsidRPr="000A6711">
        <w:rPr>
          <w:rFonts w:ascii="Open Sans" w:hAnsi="Open Sans" w:cs="Open Sans"/>
          <w:color w:val="313335"/>
          <w:spacing w:val="2"/>
          <w:sz w:val="21"/>
          <w:szCs w:val="21"/>
        </w:rPr>
        <w:t>i</w:t>
      </w:r>
      <w:proofErr w:type="spellEnd"/>
      <w:r w:rsidRPr="000A6711">
        <w:rPr>
          <w:rFonts w:ascii="Open Sans" w:hAnsi="Open Sans" w:cs="Open Sans"/>
          <w:color w:val="313335"/>
          <w:spacing w:val="2"/>
          <w:sz w:val="21"/>
          <w:szCs w:val="21"/>
        </w:rPr>
        <w:t>)</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six inches or more located within</w:t>
      </w:r>
      <w:r w:rsidR="000A6711">
        <w:rPr>
          <w:rFonts w:ascii="Open Sans" w:hAnsi="Open Sans" w:cs="Open Sans"/>
          <w:color w:val="313335"/>
          <w:spacing w:val="2"/>
          <w:sz w:val="21"/>
          <w:szCs w:val="21"/>
        </w:rPr>
        <w:t xml:space="preserve"> a </w:t>
      </w:r>
      <w:proofErr w:type="gramStart"/>
      <w:r w:rsidRPr="000A6711">
        <w:rPr>
          <w:rFonts w:ascii="Open Sans" w:hAnsi="Open Sans" w:cs="Open Sans"/>
          <w:color w:val="313335"/>
          <w:spacing w:val="2"/>
          <w:sz w:val="21"/>
          <w:szCs w:val="21"/>
        </w:rPr>
        <w:t>City</w:t>
      </w:r>
      <w:proofErr w:type="gramEnd"/>
      <w:r w:rsidRPr="000A6711">
        <w:rPr>
          <w:rFonts w:ascii="Open Sans" w:hAnsi="Open Sans" w:cs="Open Sans"/>
          <w:color w:val="313335"/>
          <w:spacing w:val="2"/>
          <w:sz w:val="21"/>
          <w:szCs w:val="21"/>
        </w:rPr>
        <w:t xml:space="preserve"> or </w:t>
      </w:r>
      <w:proofErr w:type="gramStart"/>
      <w:r w:rsidRPr="000A6711">
        <w:rPr>
          <w:rFonts w:ascii="Open Sans" w:hAnsi="Open Sans" w:cs="Open Sans"/>
          <w:color w:val="313335"/>
          <w:spacing w:val="2"/>
          <w:sz w:val="21"/>
          <w:szCs w:val="21"/>
        </w:rPr>
        <w:t>other</w:t>
      </w:r>
      <w:proofErr w:type="gramEnd"/>
      <w:r w:rsidRPr="000A6711">
        <w:rPr>
          <w:rFonts w:ascii="Open Sans" w:hAnsi="Open Sans" w:cs="Open Sans"/>
          <w:color w:val="313335"/>
          <w:spacing w:val="2"/>
          <w:sz w:val="21"/>
          <w:szCs w:val="21"/>
        </w:rPr>
        <w:t xml:space="preserve"> governmental right-of-way, or</w:t>
      </w:r>
    </w:p>
    <w:p w14:paraId="1A4F3EA7" w14:textId="2E77B32C" w:rsidR="00AE7E56" w:rsidRPr="000A6711" w:rsidRDefault="00AE7E56" w:rsidP="00AE7E56">
      <w:pPr>
        <w:pStyle w:val="content3"/>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(ii)</w:t>
      </w:r>
      <w:r w:rsidR="000A6711">
        <w:rPr>
          <w:rFonts w:ascii="Open Sans" w:hAnsi="Open Sans" w:cs="Open Sans"/>
          <w:color w:val="313335"/>
          <w:spacing w:val="2"/>
          <w:sz w:val="21"/>
          <w:szCs w:val="21"/>
        </w:rPr>
        <w:t xml:space="preserve">A </w:t>
      </w:r>
      <w:r w:rsidRPr="000A6711">
        <w:rPr>
          <w:rFonts w:ascii="Open Sans" w:hAnsi="Open Sans" w:cs="Open Sans"/>
          <w:color w:val="313335"/>
          <w:spacing w:val="2"/>
          <w:sz w:val="21"/>
          <w:szCs w:val="21"/>
        </w:rPr>
        <w:t>DBH of six inches or more and located on any lot within 20 feet of</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street right-of-way, or</w:t>
      </w:r>
    </w:p>
    <w:p w14:paraId="6D235A84" w14:textId="62A819CE" w:rsidR="00AE7E56" w:rsidRPr="000A6711" w:rsidRDefault="00AE7E56" w:rsidP="00AE7E56">
      <w:pPr>
        <w:pStyle w:val="content4"/>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(iii)</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eight inches or more located on any lot within ten feet of any other property line, or</w:t>
      </w:r>
    </w:p>
    <w:p w14:paraId="00546F98" w14:textId="2EA3D934" w:rsidR="00AE7E56" w:rsidRPr="000A6711" w:rsidRDefault="00AE7E56" w:rsidP="00AE7E56">
      <w:pPr>
        <w:pStyle w:val="content4"/>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(iv)</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11.5 inches or more located elsewhere on the lot.</w:t>
      </w:r>
    </w:p>
    <w:p w14:paraId="4249D470" w14:textId="378D5D38" w:rsidR="00AE7E56" w:rsidRPr="000A6711" w:rsidRDefault="00AE7E56" w:rsidP="00AE7E56">
      <w:pPr>
        <w:pStyle w:val="content4"/>
        <w:shd w:val="clear" w:color="auto" w:fill="FFFFFF"/>
        <w:spacing w:before="0" w:beforeAutospacing="0" w:after="195" w:afterAutospacing="0"/>
        <w:rPr>
          <w:rFonts w:ascii="Open Sans" w:hAnsi="Open Sans" w:cs="Open Sans"/>
          <w:color w:val="313335"/>
          <w:spacing w:val="2"/>
          <w:sz w:val="21"/>
          <w:szCs w:val="21"/>
        </w:rPr>
      </w:pPr>
      <w:r w:rsidRPr="000A6711">
        <w:rPr>
          <w:rFonts w:ascii="Open Sans" w:hAnsi="Open Sans" w:cs="Open Sans"/>
          <w:color w:val="313335"/>
          <w:spacing w:val="2"/>
          <w:sz w:val="21"/>
          <w:szCs w:val="21"/>
        </w:rPr>
        <w:t xml:space="preserve">(3) </w:t>
      </w:r>
      <w:r w:rsidRPr="000A6711">
        <w:rPr>
          <w:rStyle w:val="ital"/>
          <w:rFonts w:ascii="Open Sans" w:eastAsiaTheme="majorEastAsia" w:hAnsi="Open Sans" w:cs="Open Sans"/>
          <w:i/>
          <w:iCs/>
          <w:color w:val="313335"/>
          <w:spacing w:val="2"/>
          <w:sz w:val="21"/>
          <w:szCs w:val="21"/>
        </w:rPr>
        <w:t>Exceptional specimen tree</w:t>
      </w:r>
      <w:r w:rsidRPr="000A6711">
        <w:rPr>
          <w:rFonts w:ascii="Open Sans" w:hAnsi="Open Sans" w:cs="Open Sans"/>
          <w:color w:val="313335"/>
          <w:spacing w:val="2"/>
          <w:sz w:val="21"/>
          <w:szCs w:val="21"/>
        </w:rPr>
        <w:t> means any hardwood tree with</w:t>
      </w:r>
      <w:r w:rsidR="000A6711">
        <w:rPr>
          <w:rFonts w:ascii="Open Sans" w:hAnsi="Open Sans" w:cs="Open Sans"/>
          <w:color w:val="313335"/>
          <w:spacing w:val="2"/>
          <w:sz w:val="21"/>
          <w:szCs w:val="21"/>
        </w:rPr>
        <w:t xml:space="preserve"> a </w:t>
      </w:r>
      <w:r w:rsidRPr="000A6711">
        <w:rPr>
          <w:rFonts w:ascii="Open Sans" w:hAnsi="Open Sans" w:cs="Open Sans"/>
          <w:color w:val="313335"/>
          <w:spacing w:val="2"/>
          <w:sz w:val="21"/>
          <w:szCs w:val="21"/>
        </w:rPr>
        <w:t>DBH of 24 inches or greater.</w:t>
      </w:r>
    </w:p>
    <w:p w14:paraId="2567ABB3" w14:textId="77777777" w:rsidR="00AE7E56" w:rsidRDefault="00AE7E56" w:rsidP="00AE7E56">
      <w:pPr>
        <w:pStyle w:val="incr1"/>
        <w:shd w:val="clear" w:color="auto" w:fill="FFFFFF"/>
        <w:jc w:val="right"/>
        <w:rPr>
          <w:rFonts w:ascii="Open Sans" w:hAnsi="Open Sans" w:cs="Open Sans"/>
          <w:color w:val="313335"/>
          <w:spacing w:val="2"/>
          <w:sz w:val="21"/>
          <w:szCs w:val="21"/>
        </w:rPr>
      </w:pPr>
      <w:r w:rsidRPr="000A6711">
        <w:rPr>
          <w:rFonts w:ascii="Open Sans" w:hAnsi="Open Sans" w:cs="Open Sans"/>
          <w:color w:val="313335"/>
          <w:spacing w:val="2"/>
          <w:sz w:val="21"/>
          <w:szCs w:val="21"/>
        </w:rPr>
        <w:t>(cc)</w:t>
      </w:r>
    </w:p>
    <w:p w14:paraId="1532C02E" w14:textId="77777777" w:rsidR="00AE7E56" w:rsidRDefault="00AE7E56"/>
    <w:sectPr w:rsidR="00AE7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56"/>
    <w:rsid w:val="000A6711"/>
    <w:rsid w:val="00152A47"/>
    <w:rsid w:val="003C5A4B"/>
    <w:rsid w:val="00632DEE"/>
    <w:rsid w:val="00731BF5"/>
    <w:rsid w:val="008C5A94"/>
    <w:rsid w:val="009D7CBD"/>
    <w:rsid w:val="00AE7E56"/>
    <w:rsid w:val="00EC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D361"/>
  <w15:chartTrackingRefBased/>
  <w15:docId w15:val="{DF73A68E-CE34-408B-8798-5ECBBAFA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BD"/>
  </w:style>
  <w:style w:type="paragraph" w:styleId="Heading1">
    <w:name w:val="heading 1"/>
    <w:basedOn w:val="Normal"/>
    <w:next w:val="Normal"/>
    <w:link w:val="Heading1Char"/>
    <w:uiPriority w:val="9"/>
    <w:qFormat/>
    <w:rsid w:val="00AE7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7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7E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7E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7E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7E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E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E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E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7CBD"/>
    <w:pPr>
      <w:spacing w:after="0" w:line="240" w:lineRule="auto"/>
    </w:pPr>
  </w:style>
  <w:style w:type="character" w:customStyle="1" w:styleId="Heading1Char">
    <w:name w:val="Heading 1 Char"/>
    <w:basedOn w:val="DefaultParagraphFont"/>
    <w:link w:val="Heading1"/>
    <w:uiPriority w:val="9"/>
    <w:rsid w:val="00AE7E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E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E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E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7E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7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E56"/>
    <w:rPr>
      <w:rFonts w:eastAsiaTheme="majorEastAsia" w:cstheme="majorBidi"/>
      <w:color w:val="272727" w:themeColor="text1" w:themeTint="D8"/>
    </w:rPr>
  </w:style>
  <w:style w:type="paragraph" w:styleId="Title">
    <w:name w:val="Title"/>
    <w:basedOn w:val="Normal"/>
    <w:next w:val="Normal"/>
    <w:link w:val="TitleChar"/>
    <w:uiPriority w:val="10"/>
    <w:qFormat/>
    <w:rsid w:val="00AE7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E56"/>
    <w:pPr>
      <w:spacing w:before="160"/>
      <w:jc w:val="center"/>
    </w:pPr>
    <w:rPr>
      <w:i/>
      <w:iCs/>
      <w:color w:val="404040" w:themeColor="text1" w:themeTint="BF"/>
    </w:rPr>
  </w:style>
  <w:style w:type="character" w:customStyle="1" w:styleId="QuoteChar">
    <w:name w:val="Quote Char"/>
    <w:basedOn w:val="DefaultParagraphFont"/>
    <w:link w:val="Quote"/>
    <w:uiPriority w:val="29"/>
    <w:rsid w:val="00AE7E56"/>
    <w:rPr>
      <w:i/>
      <w:iCs/>
      <w:color w:val="404040" w:themeColor="text1" w:themeTint="BF"/>
    </w:rPr>
  </w:style>
  <w:style w:type="paragraph" w:styleId="ListParagraph">
    <w:name w:val="List Paragraph"/>
    <w:basedOn w:val="Normal"/>
    <w:uiPriority w:val="34"/>
    <w:qFormat/>
    <w:rsid w:val="00AE7E56"/>
    <w:pPr>
      <w:ind w:left="720"/>
      <w:contextualSpacing/>
    </w:pPr>
  </w:style>
  <w:style w:type="character" w:styleId="IntenseEmphasis">
    <w:name w:val="Intense Emphasis"/>
    <w:basedOn w:val="DefaultParagraphFont"/>
    <w:uiPriority w:val="21"/>
    <w:qFormat/>
    <w:rsid w:val="00AE7E56"/>
    <w:rPr>
      <w:i/>
      <w:iCs/>
      <w:color w:val="2F5496" w:themeColor="accent1" w:themeShade="BF"/>
    </w:rPr>
  </w:style>
  <w:style w:type="paragraph" w:styleId="IntenseQuote">
    <w:name w:val="Intense Quote"/>
    <w:basedOn w:val="Normal"/>
    <w:next w:val="Normal"/>
    <w:link w:val="IntenseQuoteChar"/>
    <w:uiPriority w:val="30"/>
    <w:qFormat/>
    <w:rsid w:val="00AE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7E56"/>
    <w:rPr>
      <w:i/>
      <w:iCs/>
      <w:color w:val="2F5496" w:themeColor="accent1" w:themeShade="BF"/>
    </w:rPr>
  </w:style>
  <w:style w:type="character" w:styleId="IntenseReference">
    <w:name w:val="Intense Reference"/>
    <w:basedOn w:val="DefaultParagraphFont"/>
    <w:uiPriority w:val="32"/>
    <w:qFormat/>
    <w:rsid w:val="00AE7E56"/>
    <w:rPr>
      <w:b/>
      <w:bCs/>
      <w:smallCaps/>
      <w:color w:val="2F5496" w:themeColor="accent1" w:themeShade="BF"/>
      <w:spacing w:val="5"/>
    </w:rPr>
  </w:style>
  <w:style w:type="character" w:styleId="Hyperlink">
    <w:name w:val="Hyperlink"/>
    <w:basedOn w:val="DefaultParagraphFont"/>
    <w:uiPriority w:val="99"/>
    <w:semiHidden/>
    <w:unhideWhenUsed/>
    <w:rsid w:val="00AE7E56"/>
    <w:rPr>
      <w:color w:val="0000FF"/>
      <w:u w:val="single"/>
    </w:rPr>
  </w:style>
  <w:style w:type="character" w:styleId="Emphasis">
    <w:name w:val="Emphasis"/>
    <w:basedOn w:val="DefaultParagraphFont"/>
    <w:uiPriority w:val="20"/>
    <w:qFormat/>
    <w:rsid w:val="00AE7E56"/>
    <w:rPr>
      <w:i/>
      <w:iCs/>
    </w:rPr>
  </w:style>
  <w:style w:type="paragraph" w:customStyle="1" w:styleId="incr2">
    <w:name w:val="incr2"/>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3">
    <w:name w:val="content3"/>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
    <w:name w:val="ital"/>
    <w:basedOn w:val="DefaultParagraphFont"/>
    <w:rsid w:val="00AE7E56"/>
  </w:style>
  <w:style w:type="paragraph" w:customStyle="1" w:styleId="incr3">
    <w:name w:val="incr3"/>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4">
    <w:name w:val="content4"/>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cr1">
    <w:name w:val="incr1"/>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2">
    <w:name w:val="content2"/>
    <w:basedOn w:val="Normal"/>
    <w:rsid w:val="00AE7E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A6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36852">
      <w:bodyDiv w:val="1"/>
      <w:marLeft w:val="0"/>
      <w:marRight w:val="0"/>
      <w:marTop w:val="0"/>
      <w:marBottom w:val="0"/>
      <w:divBdr>
        <w:top w:val="none" w:sz="0" w:space="0" w:color="auto"/>
        <w:left w:val="none" w:sz="0" w:space="0" w:color="auto"/>
        <w:bottom w:val="none" w:sz="0" w:space="0" w:color="auto"/>
        <w:right w:val="none" w:sz="0" w:space="0" w:color="auto"/>
      </w:divBdr>
      <w:divsChild>
        <w:div w:id="759064911">
          <w:marLeft w:val="0"/>
          <w:marRight w:val="0"/>
          <w:marTop w:val="0"/>
          <w:marBottom w:val="0"/>
          <w:divBdr>
            <w:top w:val="none" w:sz="0" w:space="0" w:color="auto"/>
            <w:left w:val="none" w:sz="0" w:space="0" w:color="auto"/>
            <w:bottom w:val="none" w:sz="0" w:space="0" w:color="auto"/>
            <w:right w:val="none" w:sz="0" w:space="0" w:color="auto"/>
          </w:divBdr>
        </w:div>
      </w:divsChild>
    </w:div>
    <w:div w:id="1671980843">
      <w:bodyDiv w:val="1"/>
      <w:marLeft w:val="0"/>
      <w:marRight w:val="0"/>
      <w:marTop w:val="0"/>
      <w:marBottom w:val="0"/>
      <w:divBdr>
        <w:top w:val="none" w:sz="0" w:space="0" w:color="auto"/>
        <w:left w:val="none" w:sz="0" w:space="0" w:color="auto"/>
        <w:bottom w:val="none" w:sz="0" w:space="0" w:color="auto"/>
        <w:right w:val="none" w:sz="0" w:space="0" w:color="auto"/>
      </w:divBdr>
      <w:divsChild>
        <w:div w:id="2076270159">
          <w:marLeft w:val="0"/>
          <w:marRight w:val="0"/>
          <w:marTop w:val="120"/>
          <w:marBottom w:val="75"/>
          <w:divBdr>
            <w:top w:val="none" w:sz="0" w:space="0" w:color="auto"/>
            <w:left w:val="none" w:sz="0" w:space="0" w:color="auto"/>
            <w:bottom w:val="none" w:sz="0" w:space="0" w:color="auto"/>
            <w:right w:val="none" w:sz="0" w:space="0" w:color="auto"/>
          </w:divBdr>
          <w:divsChild>
            <w:div w:id="1834761099">
              <w:marLeft w:val="0"/>
              <w:marRight w:val="0"/>
              <w:marTop w:val="0"/>
              <w:marBottom w:val="0"/>
              <w:divBdr>
                <w:top w:val="none" w:sz="0" w:space="0" w:color="auto"/>
                <w:left w:val="none" w:sz="0" w:space="0" w:color="auto"/>
                <w:bottom w:val="none" w:sz="0" w:space="0" w:color="auto"/>
                <w:right w:val="none" w:sz="0" w:space="0" w:color="auto"/>
              </w:divBdr>
            </w:div>
            <w:div w:id="1930768254">
              <w:marLeft w:val="0"/>
              <w:marRight w:val="0"/>
              <w:marTop w:val="0"/>
              <w:marBottom w:val="0"/>
              <w:divBdr>
                <w:top w:val="none" w:sz="0" w:space="0" w:color="auto"/>
                <w:left w:val="none" w:sz="0" w:space="0" w:color="auto"/>
                <w:bottom w:val="none" w:sz="0" w:space="0" w:color="auto"/>
                <w:right w:val="none" w:sz="0" w:space="0" w:color="auto"/>
              </w:divBdr>
              <w:divsChild>
                <w:div w:id="16694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1731">
          <w:marLeft w:val="0"/>
          <w:marRight w:val="0"/>
          <w:marTop w:val="0"/>
          <w:marBottom w:val="0"/>
          <w:divBdr>
            <w:top w:val="none" w:sz="0" w:space="0" w:color="auto"/>
            <w:left w:val="none" w:sz="0" w:space="0" w:color="auto"/>
            <w:bottom w:val="none" w:sz="0" w:space="0" w:color="auto"/>
            <w:right w:val="none" w:sz="0" w:space="0" w:color="auto"/>
          </w:divBdr>
        </w:div>
      </w:divsChild>
    </w:div>
    <w:div w:id="19177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rary.municode.com/fl/jacksonville/codes/code_of_ordinances?nodeId=TITXVIILAUS_CH656ZOCO_PT12LATRPRRE_SPAGEPR_S656.1203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Boylan</dc:creator>
  <cp:keywords/>
  <dc:description/>
  <cp:lastModifiedBy>Caleb McTwigan</cp:lastModifiedBy>
  <cp:revision>2</cp:revision>
  <dcterms:created xsi:type="dcterms:W3CDTF">2025-07-01T15:18:00Z</dcterms:created>
  <dcterms:modified xsi:type="dcterms:W3CDTF">2025-07-01T15:18:00Z</dcterms:modified>
</cp:coreProperties>
</file>